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0DDD74">
      <w:pPr>
        <w:jc w:val="center"/>
        <w:rPr>
          <w:rFonts w:hint="eastAsia" w:ascii="方正小标宋简体" w:hAnsi="方正小标宋简体" w:eastAsia="方正小标宋简体" w:cs="方正小标宋简体"/>
          <w:b w:val="0"/>
          <w:bCs w:val="0"/>
          <w:sz w:val="36"/>
          <w:szCs w:val="36"/>
          <w:lang w:eastAsia="zh-CN"/>
        </w:rPr>
      </w:pPr>
      <w:r>
        <w:rPr>
          <w:rFonts w:hint="eastAsia" w:ascii="方正小标宋简体" w:hAnsi="方正小标宋简体" w:eastAsia="方正小标宋简体" w:cs="方正小标宋简体"/>
          <w:b w:val="0"/>
          <w:bCs w:val="0"/>
          <w:sz w:val="36"/>
          <w:szCs w:val="36"/>
          <w:lang w:eastAsia="zh-CN"/>
        </w:rPr>
        <w:t>关于参加联办高职院校双选会及就业指导工作的通知</w:t>
      </w:r>
    </w:p>
    <w:p w14:paraId="5C124CBA">
      <w:pPr>
        <w:jc w:val="center"/>
        <w:rPr>
          <w:rFonts w:hint="eastAsia" w:ascii="方正小标宋简体" w:hAnsi="方正小标宋简体" w:eastAsia="方正小标宋简体" w:cs="方正小标宋简体"/>
          <w:b w:val="0"/>
          <w:bCs w:val="0"/>
          <w:sz w:val="36"/>
          <w:szCs w:val="36"/>
          <w:lang w:eastAsia="zh-CN"/>
        </w:rPr>
      </w:pPr>
    </w:p>
    <w:p w14:paraId="47587B0F">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各位同学：</w:t>
      </w:r>
    </w:p>
    <w:p w14:paraId="49D46B9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黑体" w:eastAsia="仿宋_GB2312" w:cs="Times New Roman"/>
          <w:color w:val="auto"/>
          <w:sz w:val="32"/>
          <w:szCs w:val="32"/>
          <w:lang w:val="en-US" w:eastAsia="zh-CN"/>
        </w:rPr>
        <w:t>为深入贯彻党的二十大和二十届二中、三中全会精神及中央、省市关于做好高校毕业生就业工作的有关部署，帮助高校毕业生与用人单位搭建供需精准对接平台，围绕</w:t>
      </w:r>
      <w:r>
        <w:rPr>
          <w:rFonts w:hint="eastAsia" w:ascii="仿宋_GB2312" w:hAnsi="仿宋_GB2312" w:eastAsia="仿宋_GB2312" w:cs="仿宋_GB2312"/>
          <w:color w:val="auto"/>
          <w:sz w:val="32"/>
          <w:szCs w:val="32"/>
        </w:rPr>
        <w:t>全市</w:t>
      </w:r>
      <w:r>
        <w:rPr>
          <w:rFonts w:hint="eastAsia" w:ascii="仿宋_GB2312" w:hAnsi="黑体" w:eastAsia="仿宋_GB2312" w:cs="Times New Roman"/>
          <w:color w:val="auto"/>
          <w:sz w:val="32"/>
          <w:szCs w:val="32"/>
          <w:lang w:val="en-US" w:eastAsia="zh-CN"/>
        </w:rPr>
        <w:t>“10+1”创新型产业体系、“4+4+2”海洋产业体系和十大现代服务业体系发展需求，加快引进集聚</w:t>
      </w:r>
      <w:r>
        <w:rPr>
          <w:rFonts w:hint="eastAsia" w:ascii="仿宋_GB2312" w:hAnsi="仿宋_GB2312" w:eastAsia="仿宋_GB2312" w:cs="仿宋_GB2312"/>
          <w:color w:val="auto"/>
          <w:sz w:val="32"/>
          <w:szCs w:val="32"/>
          <w:lang w:eastAsia="zh-CN"/>
        </w:rPr>
        <w:t>我市</w:t>
      </w:r>
      <w:r>
        <w:rPr>
          <w:rFonts w:hint="eastAsia" w:ascii="仿宋_GB2312" w:hAnsi="仿宋_GB2312" w:eastAsia="仿宋_GB2312" w:cs="仿宋_GB2312"/>
          <w:color w:val="auto"/>
          <w:sz w:val="32"/>
          <w:szCs w:val="32"/>
        </w:rPr>
        <w:t>产业</w:t>
      </w:r>
      <w:r>
        <w:rPr>
          <w:rFonts w:hint="eastAsia" w:ascii="仿宋_GB2312" w:hAnsi="黑体" w:eastAsia="仿宋_GB2312" w:cs="Times New Roman"/>
          <w:color w:val="auto"/>
          <w:sz w:val="32"/>
          <w:szCs w:val="32"/>
          <w:lang w:val="en-US" w:eastAsia="zh-CN"/>
        </w:rPr>
        <w:t>所需要的高技能人才，助力我市经济社会</w:t>
      </w:r>
      <w:r>
        <w:rPr>
          <w:rFonts w:hint="eastAsia" w:ascii="仿宋_GB2312" w:hAnsi="仿宋_GB2312" w:eastAsia="仿宋_GB2312" w:cs="仿宋_GB2312"/>
          <w:color w:val="auto"/>
          <w:sz w:val="32"/>
          <w:szCs w:val="32"/>
          <w:lang w:val="en-US" w:eastAsia="zh-CN"/>
        </w:rPr>
        <w:t>高质量发展。定于2025年10月16日（周四）组织同学们在联办高校（青岛职业技术学院）参加毕业生双选会及接受就业指导服务</w:t>
      </w:r>
      <w:r>
        <w:rPr>
          <w:rFonts w:hint="eastAsia" w:ascii="仿宋_GB2312" w:hAnsi="仿宋_GB2312" w:eastAsia="仿宋_GB2312" w:cs="仿宋_GB2312"/>
          <w:color w:val="auto"/>
          <w:sz w:val="32"/>
          <w:szCs w:val="32"/>
          <w:highlight w:val="none"/>
          <w:lang w:val="en-US" w:eastAsia="zh-CN"/>
        </w:rPr>
        <w:t>，现将</w:t>
      </w:r>
      <w:r>
        <w:rPr>
          <w:rFonts w:hint="eastAsia" w:ascii="仿宋_GB2312" w:hAnsi="仿宋_GB2312" w:eastAsia="仿宋_GB2312" w:cs="仿宋_GB2312"/>
          <w:b w:val="0"/>
          <w:bCs w:val="0"/>
          <w:sz w:val="32"/>
          <w:szCs w:val="32"/>
          <w:highlight w:val="none"/>
          <w:lang w:val="en-US" w:eastAsia="zh-CN"/>
        </w:rPr>
        <w:t>有关事宜通知如下：</w:t>
      </w:r>
    </w:p>
    <w:p w14:paraId="35C95BB4">
      <w:pPr>
        <w:pStyle w:val="2"/>
        <w:keepNext w:val="0"/>
        <w:keepLines w:val="0"/>
        <w:pageBreakBefore w:val="0"/>
        <w:widowControl w:val="0"/>
        <w:kinsoku/>
        <w:wordWrap/>
        <w:overflowPunct/>
        <w:topLinePunct w:val="0"/>
        <w:autoSpaceDE/>
        <w:autoSpaceDN/>
        <w:bidi w:val="0"/>
        <w:adjustRightInd w:val="0"/>
        <w:snapToGrid w:val="0"/>
        <w:spacing w:before="0" w:line="560" w:lineRule="exact"/>
        <w:ind w:left="0" w:leftChars="0" w:firstLine="643" w:firstLineChars="200"/>
        <w:textAlignment w:val="auto"/>
        <w:rPr>
          <w:rFonts w:ascii="黑体" w:hAnsi="黑体" w:eastAsia="黑体" w:cs="黑体"/>
          <w:b w:val="0"/>
          <w:bCs w:val="0"/>
          <w:color w:val="auto"/>
          <w:sz w:val="32"/>
          <w:szCs w:val="32"/>
        </w:rPr>
      </w:pPr>
      <w:r>
        <w:rPr>
          <w:rFonts w:hint="eastAsia" w:ascii="黑体" w:hAnsi="黑体" w:eastAsia="黑体" w:cs="黑体"/>
          <w:color w:val="auto"/>
          <w:sz w:val="32"/>
          <w:szCs w:val="32"/>
          <w:lang w:val="en-US" w:eastAsia="zh-CN"/>
        </w:rPr>
        <w:t>一</w:t>
      </w:r>
      <w:r>
        <w:rPr>
          <w:rFonts w:hint="eastAsia" w:ascii="黑体" w:hAnsi="黑体" w:eastAsia="黑体" w:cs="黑体"/>
          <w:color w:val="auto"/>
          <w:sz w:val="32"/>
          <w:szCs w:val="32"/>
        </w:rPr>
        <w:t>、</w:t>
      </w:r>
      <w:r>
        <w:rPr>
          <w:rFonts w:hint="eastAsia" w:ascii="黑体" w:hAnsi="黑体" w:eastAsia="黑体" w:cs="黑体"/>
          <w:b w:val="0"/>
          <w:bCs w:val="0"/>
          <w:color w:val="auto"/>
          <w:sz w:val="32"/>
          <w:szCs w:val="32"/>
        </w:rPr>
        <w:t>活动时间</w:t>
      </w:r>
    </w:p>
    <w:p w14:paraId="7EADF4B8">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仿宋_GB2312" w:hAnsi="黑体" w:eastAsia="仿宋_GB2312" w:cs="仿宋_GB2312"/>
          <w:color w:val="auto"/>
          <w:sz w:val="32"/>
          <w:szCs w:val="32"/>
          <w:lang w:val="en-US" w:eastAsia="zh-CN"/>
        </w:rPr>
      </w:pPr>
      <w:r>
        <w:rPr>
          <w:rFonts w:ascii="仿宋_GB2312" w:hAnsi="黑体" w:eastAsia="仿宋_GB2312" w:cs="仿宋_GB2312"/>
          <w:color w:val="auto"/>
          <w:sz w:val="32"/>
          <w:szCs w:val="32"/>
        </w:rPr>
        <w:t>202</w:t>
      </w:r>
      <w:r>
        <w:rPr>
          <w:rFonts w:hint="eastAsia" w:ascii="仿宋_GB2312" w:hAnsi="黑体" w:eastAsia="仿宋_GB2312" w:cs="仿宋_GB2312"/>
          <w:color w:val="auto"/>
          <w:sz w:val="32"/>
          <w:szCs w:val="32"/>
          <w:lang w:val="en-US" w:eastAsia="zh-CN"/>
        </w:rPr>
        <w:t>5</w:t>
      </w:r>
      <w:r>
        <w:rPr>
          <w:rFonts w:hint="eastAsia" w:ascii="仿宋_GB2312" w:hAnsi="黑体" w:eastAsia="仿宋_GB2312" w:cs="仿宋_GB2312"/>
          <w:color w:val="auto"/>
          <w:sz w:val="32"/>
          <w:szCs w:val="32"/>
        </w:rPr>
        <w:t>年</w:t>
      </w:r>
      <w:r>
        <w:rPr>
          <w:rFonts w:hint="eastAsia" w:ascii="仿宋_GB2312" w:hAnsi="黑体" w:eastAsia="仿宋_GB2312" w:cs="仿宋_GB2312"/>
          <w:color w:val="auto"/>
          <w:sz w:val="32"/>
          <w:szCs w:val="32"/>
          <w:lang w:val="en-US" w:eastAsia="zh-CN"/>
        </w:rPr>
        <w:t>10</w:t>
      </w:r>
      <w:r>
        <w:rPr>
          <w:rFonts w:hint="eastAsia" w:ascii="仿宋_GB2312" w:hAnsi="黑体" w:eastAsia="仿宋_GB2312" w:cs="仿宋_GB2312"/>
          <w:color w:val="auto"/>
          <w:sz w:val="32"/>
          <w:szCs w:val="32"/>
        </w:rPr>
        <w:t>月</w:t>
      </w:r>
      <w:r>
        <w:rPr>
          <w:rFonts w:hint="eastAsia" w:ascii="仿宋_GB2312" w:hAnsi="黑体" w:eastAsia="仿宋_GB2312" w:cs="仿宋_GB2312"/>
          <w:color w:val="auto"/>
          <w:sz w:val="32"/>
          <w:szCs w:val="32"/>
          <w:lang w:val="en-US" w:eastAsia="zh-CN"/>
        </w:rPr>
        <w:t>16</w:t>
      </w:r>
      <w:r>
        <w:rPr>
          <w:rFonts w:hint="eastAsia" w:ascii="仿宋_GB2312" w:hAnsi="黑体" w:eastAsia="仿宋_GB2312" w:cs="仿宋_GB2312"/>
          <w:color w:val="auto"/>
          <w:sz w:val="32"/>
          <w:szCs w:val="32"/>
        </w:rPr>
        <w:t>日（周</w:t>
      </w:r>
      <w:r>
        <w:rPr>
          <w:rFonts w:hint="eastAsia" w:ascii="仿宋_GB2312" w:hAnsi="黑体" w:eastAsia="仿宋_GB2312" w:cs="仿宋_GB2312"/>
          <w:color w:val="auto"/>
          <w:sz w:val="32"/>
          <w:szCs w:val="32"/>
          <w:lang w:val="en-US" w:eastAsia="zh-CN"/>
        </w:rPr>
        <w:t>四</w:t>
      </w:r>
      <w:r>
        <w:rPr>
          <w:rFonts w:hint="eastAsia" w:ascii="仿宋_GB2312" w:hAnsi="黑体" w:eastAsia="仿宋_GB2312" w:cs="仿宋_GB2312"/>
          <w:color w:val="auto"/>
          <w:sz w:val="32"/>
          <w:szCs w:val="32"/>
        </w:rPr>
        <w:t>）</w:t>
      </w:r>
      <w:r>
        <w:rPr>
          <w:rFonts w:hint="eastAsia" w:ascii="仿宋_GB2312" w:hAnsi="黑体" w:eastAsia="仿宋_GB2312" w:cs="仿宋_GB2312"/>
          <w:color w:val="auto"/>
          <w:sz w:val="32"/>
          <w:szCs w:val="32"/>
          <w:lang w:val="en-US" w:eastAsia="zh-CN"/>
        </w:rPr>
        <w:t>14</w:t>
      </w:r>
      <w:r>
        <w:rPr>
          <w:rFonts w:hint="eastAsia" w:ascii="仿宋_GB2312" w:hAnsi="黑体" w:eastAsia="仿宋_GB2312" w:cs="仿宋_GB2312"/>
          <w:color w:val="auto"/>
          <w:sz w:val="32"/>
          <w:szCs w:val="32"/>
        </w:rPr>
        <w:t>:</w:t>
      </w:r>
      <w:r>
        <w:rPr>
          <w:rFonts w:hint="eastAsia" w:ascii="仿宋_GB2312" w:hAnsi="黑体" w:eastAsia="仿宋_GB2312" w:cs="仿宋_GB2312"/>
          <w:color w:val="auto"/>
          <w:sz w:val="32"/>
          <w:szCs w:val="32"/>
          <w:lang w:val="en-US" w:eastAsia="zh-CN"/>
        </w:rPr>
        <w:t>0</w:t>
      </w:r>
      <w:r>
        <w:rPr>
          <w:rFonts w:hint="eastAsia" w:ascii="仿宋_GB2312" w:hAnsi="黑体" w:eastAsia="仿宋_GB2312" w:cs="仿宋_GB2312"/>
          <w:color w:val="auto"/>
          <w:sz w:val="32"/>
          <w:szCs w:val="32"/>
        </w:rPr>
        <w:t>0</w:t>
      </w:r>
      <w:r>
        <w:rPr>
          <w:rFonts w:hint="eastAsia" w:ascii="仿宋_GB2312" w:hAnsi="黑体" w:eastAsia="仿宋_GB2312" w:cs="仿宋_GB2312"/>
          <w:color w:val="auto"/>
          <w:sz w:val="32"/>
          <w:szCs w:val="32"/>
          <w:lang w:val="en-US" w:eastAsia="zh-CN"/>
        </w:rPr>
        <w:t>-17:00</w:t>
      </w:r>
    </w:p>
    <w:p w14:paraId="7122F580">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lang w:val="en-US" w:eastAsia="zh-CN"/>
        </w:rPr>
        <w:t>二</w:t>
      </w:r>
      <w:r>
        <w:rPr>
          <w:rFonts w:hint="eastAsia" w:ascii="黑体" w:hAnsi="黑体" w:eastAsia="黑体" w:cs="黑体"/>
          <w:color w:val="auto"/>
          <w:sz w:val="32"/>
          <w:szCs w:val="32"/>
        </w:rPr>
        <w:t>、活动地点</w:t>
      </w:r>
    </w:p>
    <w:p w14:paraId="78612DB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黑体" w:eastAsia="仿宋_GB2312" w:cs="仿宋_GB2312"/>
          <w:color w:val="auto"/>
          <w:sz w:val="32"/>
          <w:szCs w:val="32"/>
          <w:lang w:val="en-US" w:eastAsia="zh-CN"/>
        </w:rPr>
      </w:pPr>
      <w:r>
        <w:rPr>
          <w:rFonts w:hint="eastAsia" w:ascii="仿宋_GB2312" w:hAnsi="黑体" w:eastAsia="仿宋_GB2312" w:cs="仿宋_GB2312"/>
          <w:color w:val="auto"/>
          <w:sz w:val="32"/>
          <w:szCs w:val="32"/>
          <w:lang w:val="en-US" w:eastAsia="zh-CN"/>
        </w:rPr>
        <w:t>青岛职业技术学院艺术厅、图书馆广场</w:t>
      </w:r>
    </w:p>
    <w:p w14:paraId="400B037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color w:val="auto"/>
        </w:rPr>
      </w:pPr>
      <w:r>
        <w:rPr>
          <w:rFonts w:hint="eastAsia" w:ascii="黑体" w:hAnsi="黑体" w:eastAsia="黑体" w:cs="黑体"/>
          <w:color w:val="auto"/>
          <w:sz w:val="32"/>
          <w:szCs w:val="32"/>
          <w:lang w:val="en-US" w:eastAsia="zh-CN"/>
        </w:rPr>
        <w:t>三</w:t>
      </w:r>
      <w:r>
        <w:rPr>
          <w:rFonts w:hint="eastAsia" w:ascii="黑体" w:hAnsi="黑体" w:eastAsia="黑体" w:cs="黑体"/>
          <w:color w:val="auto"/>
          <w:sz w:val="32"/>
          <w:szCs w:val="32"/>
        </w:rPr>
        <w:t>、参与单位</w:t>
      </w:r>
    </w:p>
    <w:p w14:paraId="1DB0C95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指导单位：青岛市人力资源和社会保障局</w:t>
      </w:r>
    </w:p>
    <w:p w14:paraId="05AF307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主办单位：</w:t>
      </w:r>
      <w:r>
        <w:rPr>
          <w:rFonts w:hint="eastAsia" w:ascii="仿宋_GB2312" w:hAnsi="仿宋_GB2312" w:eastAsia="仿宋_GB2312" w:cs="仿宋_GB2312"/>
          <w:color w:val="auto"/>
          <w:sz w:val="32"/>
          <w:szCs w:val="32"/>
          <w:lang w:val="en-US" w:eastAsia="zh-CN"/>
        </w:rPr>
        <w:t>青岛西海岸新区人力资源和社会保障局</w:t>
      </w:r>
    </w:p>
    <w:p w14:paraId="19B97006">
      <w:pPr>
        <w:keepNext w:val="0"/>
        <w:keepLines w:val="0"/>
        <w:pageBreakBefore w:val="0"/>
        <w:widowControl w:val="0"/>
        <w:kinsoku/>
        <w:wordWrap/>
        <w:overflowPunct/>
        <w:topLinePunct w:val="0"/>
        <w:autoSpaceDE/>
        <w:autoSpaceDN/>
        <w:bidi w:val="0"/>
        <w:adjustRightInd/>
        <w:snapToGrid/>
        <w:spacing w:line="560" w:lineRule="exact"/>
        <w:ind w:left="2316" w:leftChars="1065" w:hanging="80" w:hangingChars="25"/>
        <w:textAlignment w:val="auto"/>
        <w:rPr>
          <w:rFonts w:hint="eastAsia" w:ascii="仿宋" w:hAnsi="仿宋" w:eastAsia="仿宋" w:cs="仿宋"/>
          <w:color w:val="auto"/>
          <w:kern w:val="2"/>
          <w:sz w:val="32"/>
          <w:highlight w:val="none"/>
        </w:rPr>
      </w:pPr>
      <w:r>
        <w:rPr>
          <w:rFonts w:hint="eastAsia" w:ascii="仿宋" w:hAnsi="仿宋" w:eastAsia="仿宋" w:cs="仿宋"/>
          <w:color w:val="auto"/>
          <w:kern w:val="2"/>
          <w:sz w:val="32"/>
          <w:highlight w:val="none"/>
        </w:rPr>
        <w:t>青岛自由贸易创新研究中心人力资源与社会保障处</w:t>
      </w:r>
    </w:p>
    <w:p w14:paraId="698369D2">
      <w:pPr>
        <w:keepNext w:val="0"/>
        <w:keepLines w:val="0"/>
        <w:pageBreakBefore w:val="0"/>
        <w:widowControl w:val="0"/>
        <w:kinsoku/>
        <w:wordWrap/>
        <w:overflowPunct/>
        <w:topLinePunct w:val="0"/>
        <w:autoSpaceDE/>
        <w:autoSpaceDN/>
        <w:bidi w:val="0"/>
        <w:adjustRightInd/>
        <w:snapToGrid/>
        <w:spacing w:line="560" w:lineRule="exact"/>
        <w:ind w:left="0" w:leftChars="0" w:firstLine="2240" w:firstLineChars="7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青岛职业技术学院</w:t>
      </w:r>
    </w:p>
    <w:p w14:paraId="622A865F">
      <w:pPr>
        <w:pStyle w:val="4"/>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承办单位：青岛西海岸人才生态产业集团有限公司</w:t>
      </w:r>
    </w:p>
    <w:p w14:paraId="232FFBFF">
      <w:pPr>
        <w:pStyle w:val="4"/>
        <w:keepNext w:val="0"/>
        <w:keepLines w:val="0"/>
        <w:pageBreakBefore w:val="0"/>
        <w:widowControl w:val="0"/>
        <w:kinsoku/>
        <w:wordWrap/>
        <w:overflowPunct/>
        <w:topLinePunct w:val="0"/>
        <w:autoSpaceDE/>
        <w:autoSpaceDN/>
        <w:bidi w:val="0"/>
        <w:adjustRightInd/>
        <w:snapToGrid/>
        <w:spacing w:after="0" w:line="560" w:lineRule="exact"/>
        <w:ind w:left="0" w:leftChars="0" w:firstLine="2240" w:firstLineChars="7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青岛才企综合服务集团有限公司</w:t>
      </w:r>
    </w:p>
    <w:p w14:paraId="19864C6D">
      <w:pPr>
        <w:pStyle w:val="4"/>
        <w:keepNext w:val="0"/>
        <w:keepLines w:val="0"/>
        <w:pageBreakBefore w:val="0"/>
        <w:widowControl w:val="0"/>
        <w:kinsoku/>
        <w:wordWrap/>
        <w:overflowPunct/>
        <w:topLinePunct w:val="0"/>
        <w:autoSpaceDE/>
        <w:autoSpaceDN/>
        <w:bidi w:val="0"/>
        <w:adjustRightInd/>
        <w:snapToGrid/>
        <w:spacing w:after="0" w:line="560" w:lineRule="exact"/>
        <w:ind w:left="0" w:leftChars="0" w:firstLine="2240" w:firstLineChars="7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青岛西海岸新区产教联合体</w:t>
      </w:r>
    </w:p>
    <w:p w14:paraId="674BFE8D">
      <w:pPr>
        <w:pStyle w:val="4"/>
        <w:keepNext w:val="0"/>
        <w:keepLines w:val="0"/>
        <w:pageBreakBefore w:val="0"/>
        <w:widowControl w:val="0"/>
        <w:kinsoku/>
        <w:wordWrap/>
        <w:overflowPunct/>
        <w:topLinePunct w:val="0"/>
        <w:autoSpaceDE/>
        <w:autoSpaceDN/>
        <w:bidi w:val="0"/>
        <w:adjustRightInd/>
        <w:snapToGrid/>
        <w:spacing w:after="0" w:line="560" w:lineRule="exact"/>
        <w:ind w:left="0" w:leftChars="0" w:firstLine="2240" w:firstLineChars="7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青岛集成电路产教联合体</w:t>
      </w:r>
    </w:p>
    <w:p w14:paraId="2470A553">
      <w:pPr>
        <w:pStyle w:val="4"/>
        <w:keepNext w:val="0"/>
        <w:keepLines w:val="0"/>
        <w:pageBreakBefore w:val="0"/>
        <w:widowControl w:val="0"/>
        <w:pBdr>
          <w:bottom w:val="none" w:color="auto" w:sz="0" w:space="0"/>
        </w:pBdr>
        <w:kinsoku/>
        <w:wordWrap/>
        <w:overflowPunct/>
        <w:topLinePunct w:val="0"/>
        <w:autoSpaceDE/>
        <w:autoSpaceDN/>
        <w:bidi w:val="0"/>
        <w:adjustRightInd/>
        <w:snapToGrid/>
        <w:spacing w:after="0" w:line="560" w:lineRule="exact"/>
        <w:ind w:left="0" w:leftChars="0" w:firstLine="2240" w:firstLineChars="700"/>
        <w:textAlignment w:val="auto"/>
        <w:rPr>
          <w:rFonts w:hint="default"/>
          <w:lang w:val="en-US" w:eastAsia="zh-CN"/>
        </w:rPr>
      </w:pPr>
      <w:r>
        <w:rPr>
          <w:rFonts w:hint="eastAsia" w:ascii="仿宋_GB2312" w:hAnsi="仿宋_GB2312" w:eastAsia="仿宋_GB2312" w:cs="仿宋_GB2312"/>
          <w:color w:val="auto"/>
          <w:sz w:val="32"/>
          <w:szCs w:val="32"/>
          <w:lang w:val="en-US" w:eastAsia="zh-CN"/>
        </w:rPr>
        <w:t xml:space="preserve">青岛西海岸新区长江路街道办事处 </w:t>
      </w:r>
    </w:p>
    <w:p w14:paraId="702D8322">
      <w:pPr>
        <w:pStyle w:val="4"/>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协办单位：智联招聘青岛分公司</w:t>
      </w:r>
    </w:p>
    <w:p w14:paraId="25A5ED5D">
      <w:pPr>
        <w:pStyle w:val="4"/>
        <w:keepNext w:val="0"/>
        <w:keepLines w:val="0"/>
        <w:pageBreakBefore w:val="0"/>
        <w:widowControl w:val="0"/>
        <w:kinsoku/>
        <w:wordWrap/>
        <w:overflowPunct/>
        <w:topLinePunct w:val="0"/>
        <w:autoSpaceDE/>
        <w:autoSpaceDN/>
        <w:bidi w:val="0"/>
        <w:adjustRightInd/>
        <w:snapToGrid/>
        <w:spacing w:after="0" w:line="560" w:lineRule="exact"/>
        <w:ind w:left="0" w:leftChars="0" w:firstLine="2240" w:firstLineChars="7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中智青岛经济技术合作有限公司</w:t>
      </w:r>
    </w:p>
    <w:p w14:paraId="1FCDBECE">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青岛光谷联合发展有限公司</w:t>
      </w:r>
    </w:p>
    <w:p w14:paraId="0E527163">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西海岸零距离招聘网</w:t>
      </w:r>
    </w:p>
    <w:p w14:paraId="0073FE42">
      <w:pPr>
        <w:pStyle w:val="6"/>
        <w:keepNext w:val="0"/>
        <w:keepLines w:val="0"/>
        <w:pageBreakBefore w:val="0"/>
        <w:widowControl w:val="0"/>
        <w:kinsoku/>
        <w:wordWrap/>
        <w:overflowPunct/>
        <w:topLinePunct w:val="0"/>
        <w:autoSpaceDE/>
        <w:autoSpaceDN/>
        <w:bidi w:val="0"/>
        <w:adjustRightInd/>
        <w:snapToGrid/>
        <w:spacing w:after="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sz w:val="32"/>
          <w:szCs w:val="32"/>
          <w:lang w:val="en-US" w:eastAsia="zh-CN"/>
        </w:rPr>
        <w:t>四、主要内容</w:t>
      </w:r>
    </w:p>
    <w:p w14:paraId="55134A4C">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（一）开幕仪式</w:t>
      </w:r>
    </w:p>
    <w:p w14:paraId="199EFF80">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1.活动时间：10月16日14:00—14:35</w:t>
      </w:r>
    </w:p>
    <w:p w14:paraId="2870DA1F">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2.活动地点：艺术厅</w:t>
      </w:r>
    </w:p>
    <w:p w14:paraId="4A2405C1">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3.参会人员：</w:t>
      </w:r>
    </w:p>
    <w:p w14:paraId="3DB6BAC0">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市区人社部门有关领导、学校领导、协办单位负责同志、企业代表、驻区高校就业工作部门负责同志、二级学院和中职校分管负责同志、就业工作负责人、毕业班辅导员、学生代表等。</w:t>
      </w:r>
    </w:p>
    <w:p w14:paraId="1BDDD327">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4.活动主要内容：</w:t>
      </w:r>
    </w:p>
    <w:p w14:paraId="71AF2A56">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 w:hAnsi="仿宋" w:eastAsia="仿宋" w:cs="仿宋"/>
          <w:color w:val="auto"/>
          <w:sz w:val="32"/>
          <w:szCs w:val="32"/>
          <w:lang w:val="en-US" w:eastAsia="zh-CN"/>
        </w:rPr>
        <w:t>①</w:t>
      </w:r>
      <w:r>
        <w:rPr>
          <w:rFonts w:hint="eastAsia" w:ascii="仿宋_GB2312" w:hAnsi="仿宋_GB2312" w:eastAsia="仿宋_GB2312" w:cs="仿宋_GB2312"/>
          <w:color w:val="auto"/>
          <w:sz w:val="32"/>
          <w:szCs w:val="32"/>
          <w:lang w:val="en-US" w:eastAsia="zh-CN"/>
        </w:rPr>
        <w:t>领导致辞；</w:t>
      </w:r>
    </w:p>
    <w:p w14:paraId="0BF8392E">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②</w:t>
      </w:r>
      <w:r>
        <w:rPr>
          <w:rFonts w:hint="eastAsia" w:ascii="仿宋_GB2312" w:hAnsi="仿宋_GB2312" w:eastAsia="仿宋_GB2312" w:cs="仿宋_GB2312"/>
          <w:b w:val="0"/>
          <w:bCs w:val="0"/>
          <w:color w:val="auto"/>
          <w:sz w:val="32"/>
          <w:szCs w:val="32"/>
          <w:highlight w:val="none"/>
          <w:lang w:val="en-US" w:eastAsia="zh-CN"/>
        </w:rPr>
        <w:t>青岛西海岸新区研学路线推介</w:t>
      </w:r>
      <w:r>
        <w:rPr>
          <w:rFonts w:hint="eastAsia" w:ascii="仿宋_GB2312" w:hAnsi="仿宋_GB2312" w:eastAsia="仿宋_GB2312" w:cs="仿宋_GB2312"/>
          <w:color w:val="auto"/>
          <w:sz w:val="32"/>
          <w:szCs w:val="32"/>
          <w:lang w:val="en-US" w:eastAsia="zh-CN"/>
        </w:rPr>
        <w:t>；</w:t>
      </w:r>
    </w:p>
    <w:p w14:paraId="295B44DA">
      <w:pPr>
        <w:pStyle w:val="6"/>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2868" w:leftChars="304" w:hanging="2230" w:hangingChars="697"/>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③青岛职业技术学院与海尔海创汇青岛创新中心签约、</w:t>
      </w:r>
    </w:p>
    <w:p w14:paraId="659EABCF">
      <w:pPr>
        <w:pStyle w:val="6"/>
        <w:keepNext w:val="0"/>
        <w:keepLines w:val="0"/>
        <w:pageBreakBefore w:val="0"/>
        <w:widowControl w:val="0"/>
        <w:numPr>
          <w:ilvl w:val="0"/>
          <w:numId w:val="0"/>
        </w:numPr>
        <w:kinsoku/>
        <w:wordWrap/>
        <w:overflowPunct/>
        <w:topLinePunct w:val="0"/>
        <w:autoSpaceDE/>
        <w:autoSpaceDN/>
        <w:bidi w:val="0"/>
        <w:adjustRightInd/>
        <w:snapToGrid/>
        <w:spacing w:after="0" w:line="560" w:lineRule="exact"/>
        <w:textAlignment w:val="auto"/>
        <w:rPr>
          <w:rFonts w:hint="eastAsia" w:ascii="仿宋_GB2312" w:hAnsi="仿宋_GB2312" w:eastAsia="仿宋_GB2312" w:cs="仿宋_GB2312"/>
          <w:color w:val="auto"/>
          <w:sz w:val="32"/>
          <w:szCs w:val="32"/>
          <w:lang w:val="en-US" w:eastAsia="zh-CN"/>
        </w:rPr>
      </w:pPr>
      <w:r>
        <w:rPr>
          <w:rFonts w:hint="eastAsia" w:ascii="仿宋" w:hAnsi="仿宋" w:eastAsia="仿宋" w:cs="仿宋"/>
          <w:color w:val="auto"/>
          <w:kern w:val="0"/>
          <w:sz w:val="32"/>
          <w:szCs w:val="32"/>
          <w:lang w:val="en-US" w:eastAsia="zh-CN" w:bidi="ar-SA"/>
        </w:rPr>
        <w:t>青岛职业技术学院与智联招聘签订战略合作协议、青岛职业技术学院就业赋能中心分中心授牌</w:t>
      </w:r>
      <w:r>
        <w:rPr>
          <w:rFonts w:hint="eastAsia" w:ascii="仿宋_GB2312" w:hAnsi="仿宋_GB2312" w:eastAsia="仿宋_GB2312" w:cs="仿宋_GB2312"/>
          <w:color w:val="auto"/>
          <w:sz w:val="32"/>
          <w:szCs w:val="32"/>
          <w:lang w:val="en-US" w:eastAsia="zh-CN"/>
        </w:rPr>
        <w:t>；</w:t>
      </w:r>
    </w:p>
    <w:p w14:paraId="51EAC601">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微软雅黑" w:hAnsi="微软雅黑" w:eastAsia="微软雅黑" w:cs="微软雅黑"/>
          <w:color w:val="auto"/>
          <w:sz w:val="32"/>
          <w:szCs w:val="32"/>
          <w:lang w:val="en-US" w:eastAsia="zh-CN"/>
        </w:rPr>
        <w:t>④</w:t>
      </w:r>
      <w:r>
        <w:rPr>
          <w:rFonts w:hint="eastAsia" w:ascii="仿宋_GB2312" w:hAnsi="仿宋_GB2312" w:eastAsia="仿宋_GB2312" w:cs="仿宋_GB2312"/>
          <w:color w:val="auto"/>
          <w:sz w:val="32"/>
          <w:szCs w:val="32"/>
          <w:lang w:val="en-US" w:eastAsia="zh-CN"/>
        </w:rPr>
        <w:t>向部分用人单位人力资源工作负责人颁发青岛职业技术学院就业创业指导师证书；</w:t>
      </w:r>
    </w:p>
    <w:p w14:paraId="77A07F73">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微软雅黑" w:hAnsi="微软雅黑" w:eastAsia="微软雅黑" w:cs="微软雅黑"/>
          <w:color w:val="auto"/>
          <w:sz w:val="32"/>
          <w:szCs w:val="32"/>
          <w:lang w:val="en-US" w:eastAsia="zh-CN"/>
        </w:rPr>
      </w:pPr>
      <w:r>
        <w:rPr>
          <w:rFonts w:hint="eastAsia" w:ascii="微软雅黑" w:hAnsi="微软雅黑" w:eastAsia="微软雅黑" w:cs="微软雅黑"/>
          <w:color w:val="auto"/>
          <w:sz w:val="32"/>
          <w:szCs w:val="32"/>
          <w:lang w:val="en-US" w:eastAsia="zh-CN"/>
        </w:rPr>
        <w:t>⑤</w:t>
      </w:r>
      <w:r>
        <w:rPr>
          <w:rFonts w:hint="eastAsia" w:ascii="仿宋_GB2312" w:hAnsi="仿宋_GB2312" w:eastAsia="仿宋_GB2312" w:cs="仿宋_GB2312"/>
          <w:b w:val="0"/>
          <w:bCs w:val="0"/>
          <w:color w:val="auto"/>
          <w:sz w:val="32"/>
          <w:szCs w:val="32"/>
          <w:highlight w:val="none"/>
          <w:lang w:val="en-US" w:eastAsia="zh-CN"/>
        </w:rPr>
        <w:t>为2025年“智联招聘杯”求职简历大赛获奖学生代表颁发奖品；</w:t>
      </w:r>
    </w:p>
    <w:p w14:paraId="63A3A669">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微软雅黑" w:hAnsi="微软雅黑" w:eastAsia="微软雅黑" w:cs="微软雅黑"/>
          <w:color w:val="auto"/>
          <w:sz w:val="32"/>
          <w:szCs w:val="32"/>
          <w:lang w:val="en-US" w:eastAsia="zh-CN"/>
        </w:rPr>
        <w:t>⑥</w:t>
      </w:r>
      <w:r>
        <w:rPr>
          <w:rFonts w:hint="eastAsia" w:ascii="仿宋_GB2312" w:hAnsi="仿宋_GB2312" w:eastAsia="仿宋_GB2312" w:cs="仿宋_GB2312"/>
          <w:color w:val="auto"/>
          <w:sz w:val="32"/>
          <w:szCs w:val="32"/>
          <w:lang w:val="en-US" w:eastAsia="zh-CN"/>
        </w:rPr>
        <w:t>优秀校友代表发言。</w:t>
      </w:r>
    </w:p>
    <w:p w14:paraId="6D6ED1F9">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仪式结束，领导移步招聘区进行巡场。</w:t>
      </w:r>
    </w:p>
    <w:p w14:paraId="10E5B8E7">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（二）大型招聘会（14:35—17:00）</w:t>
      </w:r>
    </w:p>
    <w:p w14:paraId="077CEB2C">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与会领导巡视会场，与用人单位、毕业生交流互动，用人单位和毕业生进行洽谈。参会学生涵盖我校、港湾学院、远洋船员学院、滨海学院、黄海学院等驻区学校的高职毕业生。</w:t>
      </w:r>
    </w:p>
    <w:p w14:paraId="035C0513">
      <w:pPr>
        <w:keepNext w:val="0"/>
        <w:keepLines w:val="0"/>
        <w:pageBreakBefore w:val="0"/>
        <w:kinsoku/>
        <w:wordWrap/>
        <w:overflowPunct/>
        <w:topLinePunct w:val="0"/>
        <w:autoSpaceDE/>
        <w:autoSpaceDN/>
        <w:bidi w:val="0"/>
        <w:spacing w:line="560" w:lineRule="exact"/>
        <w:ind w:left="0" w:leftChars="0"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五、工作要求</w:t>
      </w:r>
    </w:p>
    <w:p w14:paraId="0525647D">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（一）请二级学院、中职学校就业工作分管领导、就业工作负责人到场参加开幕仪式。</w:t>
      </w:r>
    </w:p>
    <w:p w14:paraId="103E4777">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二）通过微信群、QQ群等途径实时向毕业生推送招聘会相关信息，要求毕业生通过“青西智找活”微信小程序实时关注参会企业招聘信息，准备好个人材料（包括个人简历、求职信、推荐表及各类证书原件、复印件等），做到有的放矢。</w:t>
      </w:r>
    </w:p>
    <w:p w14:paraId="1424700C">
      <w:pPr>
        <w:pStyle w:val="6"/>
        <w:keepNext w:val="0"/>
        <w:keepLines w:val="0"/>
        <w:pageBreakBefore w:val="0"/>
        <w:widowControl w:val="0"/>
        <w:kinsoku/>
        <w:wordWrap/>
        <w:overflowPunct/>
        <w:topLinePunct w:val="0"/>
        <w:autoSpaceDE/>
        <w:autoSpaceDN/>
        <w:bidi w:val="0"/>
        <w:adjustRightInd/>
        <w:snapToGrid/>
        <w:spacing w:after="0"/>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本次双选会共邀请300余家单位到校招聘，请强化就业指导，二级学院组织校内2026届毕业生积极参会，组织2027届、2028届毕业生到场观摩学习，中职学校包车组织2026届毕业生按时参会。加强对毕业生的教育和管理，遵守会场纪律，注意人身和财产安全，服从会场工作人员的安排和管理，自觉维护会场秩序。</w:t>
      </w:r>
    </w:p>
    <w:p w14:paraId="42D203C9">
      <w:pPr>
        <w:pStyle w:val="6"/>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（四）同学们在就业过程中有任何问题，可以致电学校咨询联系。</w:t>
      </w:r>
    </w:p>
    <w:p w14:paraId="58023021">
      <w:pPr>
        <w:pStyle w:val="6"/>
        <w:ind w:firstLine="640" w:firstLineChars="200"/>
        <w:rPr>
          <w:rFonts w:hint="eastAsia" w:ascii="仿宋_GB2312" w:hAnsi="仿宋_GB2312" w:eastAsia="仿宋_GB2312" w:cs="仿宋_GB2312"/>
          <w:color w:val="auto"/>
          <w:sz w:val="32"/>
          <w:szCs w:val="32"/>
          <w:lang w:val="en-US" w:eastAsia="zh-CN"/>
        </w:rPr>
      </w:pPr>
    </w:p>
    <w:p w14:paraId="2FCF1540">
      <w:pPr>
        <w:pStyle w:val="6"/>
        <w:ind w:firstLine="640" w:firstLineChars="200"/>
        <w:rPr>
          <w:rFonts w:hint="default" w:ascii="仿宋_GB2312" w:hAnsi="仿宋_GB2312" w:eastAsia="仿宋_GB2312" w:cs="仿宋_GB2312"/>
          <w:color w:val="auto"/>
          <w:sz w:val="32"/>
          <w:szCs w:val="32"/>
          <w:lang w:val="en-US" w:eastAsia="zh-CN"/>
        </w:rPr>
      </w:pPr>
      <w:bookmarkStart w:id="0" w:name="_GoBack"/>
      <w:bookmarkEnd w:id="0"/>
      <w:r>
        <w:rPr>
          <w:rFonts w:hint="eastAsia" w:ascii="仿宋_GB2312" w:hAnsi="仿宋_GB2312" w:eastAsia="仿宋_GB2312" w:cs="仿宋_GB2312"/>
          <w:color w:val="auto"/>
          <w:sz w:val="32"/>
          <w:szCs w:val="32"/>
          <w:lang w:val="en-US" w:eastAsia="zh-CN"/>
        </w:rPr>
        <w:t>学校联系人：  江老师    联系电话：58263367</w:t>
      </w:r>
    </w:p>
    <w:p w14:paraId="1A6D18D2">
      <w:pPr>
        <w:pStyle w:val="6"/>
        <w:ind w:firstLine="640" w:firstLineChars="200"/>
        <w:rPr>
          <w:rFonts w:hint="default" w:ascii="仿宋_GB2312" w:hAnsi="仿宋_GB2312" w:eastAsia="仿宋_GB2312" w:cs="仿宋_GB2312"/>
          <w:color w:val="auto"/>
          <w:sz w:val="32"/>
          <w:szCs w:val="32"/>
          <w:lang w:val="en-US" w:eastAsia="zh-CN"/>
        </w:rPr>
      </w:pPr>
    </w:p>
    <w:p w14:paraId="311E739C"/>
    <w:p w14:paraId="1150A2A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CB96AE0"/>
    <w:rsid w:val="2E68165C"/>
    <w:rsid w:val="47EB6774"/>
    <w:rsid w:val="48064E06"/>
    <w:rsid w:val="491745FC"/>
    <w:rsid w:val="5C5540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0"/>
      <w:sz w:val="21"/>
      <w:szCs w:val="32"/>
      <w:lang w:val="en-US" w:eastAsia="zh-CN" w:bidi="ar-SA"/>
    </w:rPr>
  </w:style>
  <w:style w:type="paragraph" w:styleId="2">
    <w:name w:val="heading 3"/>
    <w:basedOn w:val="1"/>
    <w:next w:val="1"/>
    <w:qFormat/>
    <w:uiPriority w:val="0"/>
    <w:pPr>
      <w:spacing w:before="200" w:line="271" w:lineRule="auto"/>
      <w:outlineLvl w:val="2"/>
    </w:pPr>
    <w:rPr>
      <w:rFonts w:ascii="Cambria" w:hAnsi="Cambria" w:cs="Cambria"/>
      <w:b/>
      <w:bCs/>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Body Text"/>
    <w:basedOn w:val="1"/>
    <w:next w:val="4"/>
    <w:semiHidden/>
    <w:qFormat/>
    <w:uiPriority w:val="99"/>
    <w:pPr>
      <w:spacing w:after="120"/>
    </w:pPr>
  </w:style>
  <w:style w:type="paragraph" w:styleId="4">
    <w:name w:val="Body Text First Indent 2"/>
    <w:basedOn w:val="5"/>
    <w:next w:val="6"/>
    <w:unhideWhenUsed/>
    <w:qFormat/>
    <w:uiPriority w:val="99"/>
    <w:pPr>
      <w:ind w:firstLine="420"/>
    </w:pPr>
  </w:style>
  <w:style w:type="paragraph" w:styleId="5">
    <w:name w:val="Body Text Indent"/>
    <w:basedOn w:val="1"/>
    <w:next w:val="4"/>
    <w:qFormat/>
    <w:uiPriority w:val="99"/>
    <w:pPr>
      <w:spacing w:after="120"/>
      <w:ind w:left="420" w:leftChars="200"/>
    </w:pPr>
  </w:style>
  <w:style w:type="paragraph" w:styleId="6">
    <w:name w:val="Body Text First Indent"/>
    <w:basedOn w:val="3"/>
    <w:qFormat/>
    <w:uiPriority w:val="99"/>
    <w:pPr>
      <w:ind w:firstLine="100" w:firstLineChars="1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4</Pages>
  <Words>1346</Words>
  <Characters>1439</Characters>
  <Lines>0</Lines>
  <Paragraphs>0</Paragraphs>
  <TotalTime>3</TotalTime>
  <ScaleCrop>false</ScaleCrop>
  <LinksUpToDate>false</LinksUpToDate>
  <CharactersWithSpaces>1456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万晓东</dc:creator>
  <cp:lastModifiedBy>WPS_1765347168</cp:lastModifiedBy>
  <dcterms:modified xsi:type="dcterms:W3CDTF">2025-12-11T07:25:46Z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eyJoZGlkIjoiYTlmMDQzOGVkYWJkZmE0NDNmNTM0NTNiZTg0ZTBkYzAiLCJ1c2VySWQiOiIxNzgxOTQyODMzIn0=</vt:lpwstr>
  </property>
  <property fmtid="{D5CDD505-2E9C-101B-9397-08002B2CF9AE}" pid="4" name="ICV">
    <vt:lpwstr>5295765035634501B22A7E4C9FE4A6C1_12</vt:lpwstr>
  </property>
</Properties>
</file>